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7B96" w14:textId="77777777" w:rsidR="004508B4" w:rsidRPr="00390EF5" w:rsidRDefault="004508B4" w:rsidP="004508B4">
      <w:pPr>
        <w:autoSpaceDE w:val="0"/>
        <w:autoSpaceDN w:val="0"/>
        <w:adjustRightInd w:val="0"/>
        <w:spacing w:after="0" w:line="276" w:lineRule="auto"/>
        <w:ind w:firstLine="4678"/>
        <w:rPr>
          <w:rFonts w:ascii="Arial" w:hAnsi="Arial" w:cs="Arial"/>
          <w:color w:val="FF0000"/>
          <w:sz w:val="20"/>
          <w:szCs w:val="20"/>
        </w:rPr>
      </w:pPr>
      <w:r w:rsidRPr="00390EF5">
        <w:rPr>
          <w:rFonts w:ascii="Arial" w:hAnsi="Arial" w:cs="Arial"/>
          <w:sz w:val="20"/>
          <w:szCs w:val="20"/>
        </w:rPr>
        <w:t>miejscowość, dnia</w:t>
      </w:r>
      <w:r w:rsidRPr="00390EF5">
        <w:rPr>
          <w:rFonts w:ascii="Arial" w:hAnsi="Arial" w:cs="Arial"/>
          <w:color w:val="FF0000"/>
          <w:sz w:val="20"/>
          <w:szCs w:val="20"/>
        </w:rPr>
        <w:t>. ...................................</w:t>
      </w:r>
    </w:p>
    <w:p w14:paraId="4857DDDE" w14:textId="77777777" w:rsidR="004508B4" w:rsidRPr="00390EF5" w:rsidRDefault="004508B4" w:rsidP="004508B4">
      <w:pPr>
        <w:autoSpaceDE w:val="0"/>
        <w:autoSpaceDN w:val="0"/>
        <w:adjustRightInd w:val="0"/>
        <w:spacing w:after="0" w:line="276" w:lineRule="auto"/>
        <w:rPr>
          <w:rFonts w:ascii="Arial" w:hAnsi="Arial" w:cs="Arial"/>
          <w:color w:val="FF0000"/>
          <w:sz w:val="20"/>
          <w:szCs w:val="20"/>
        </w:rPr>
      </w:pPr>
      <w:r w:rsidRPr="00390EF5">
        <w:rPr>
          <w:rFonts w:ascii="Arial" w:hAnsi="Arial" w:cs="Arial"/>
          <w:color w:val="FF0000"/>
          <w:sz w:val="20"/>
          <w:szCs w:val="20"/>
        </w:rPr>
        <w:t>........................................................</w:t>
      </w:r>
    </w:p>
    <w:p w14:paraId="6DE77494" w14:textId="77777777" w:rsidR="004508B4" w:rsidRPr="00390EF5" w:rsidRDefault="004508B4" w:rsidP="004508B4">
      <w:pPr>
        <w:autoSpaceDE w:val="0"/>
        <w:autoSpaceDN w:val="0"/>
        <w:adjustRightInd w:val="0"/>
        <w:spacing w:after="0" w:line="276" w:lineRule="auto"/>
        <w:rPr>
          <w:rFonts w:ascii="Arial" w:hAnsi="Arial" w:cs="Arial"/>
          <w:color w:val="FF0000"/>
          <w:sz w:val="20"/>
          <w:szCs w:val="20"/>
        </w:rPr>
      </w:pPr>
      <w:r w:rsidRPr="00390EF5">
        <w:rPr>
          <w:rFonts w:ascii="Arial" w:hAnsi="Arial" w:cs="Arial"/>
          <w:color w:val="FF0000"/>
          <w:sz w:val="20"/>
          <w:szCs w:val="20"/>
        </w:rPr>
        <w:t>(imię i nazwisko)</w:t>
      </w:r>
    </w:p>
    <w:p w14:paraId="63704980" w14:textId="77777777" w:rsidR="004508B4" w:rsidRPr="00390EF5" w:rsidRDefault="004508B4" w:rsidP="004508B4">
      <w:pPr>
        <w:autoSpaceDE w:val="0"/>
        <w:autoSpaceDN w:val="0"/>
        <w:adjustRightInd w:val="0"/>
        <w:spacing w:after="0" w:line="276" w:lineRule="auto"/>
        <w:rPr>
          <w:rFonts w:ascii="Arial" w:hAnsi="Arial" w:cs="Arial"/>
          <w:color w:val="FF0000"/>
          <w:sz w:val="20"/>
          <w:szCs w:val="20"/>
        </w:rPr>
      </w:pPr>
      <w:r w:rsidRPr="00390EF5">
        <w:rPr>
          <w:rFonts w:ascii="Arial" w:hAnsi="Arial" w:cs="Arial"/>
          <w:color w:val="FF0000"/>
          <w:sz w:val="20"/>
          <w:szCs w:val="20"/>
        </w:rPr>
        <w:t>…………………………………………</w:t>
      </w:r>
    </w:p>
    <w:p w14:paraId="65C09787" w14:textId="77777777" w:rsidR="004508B4" w:rsidRPr="00390EF5" w:rsidRDefault="004508B4" w:rsidP="004508B4">
      <w:pPr>
        <w:autoSpaceDE w:val="0"/>
        <w:autoSpaceDN w:val="0"/>
        <w:adjustRightInd w:val="0"/>
        <w:spacing w:after="0" w:line="276" w:lineRule="auto"/>
        <w:rPr>
          <w:rFonts w:ascii="Arial" w:hAnsi="Arial" w:cs="Arial"/>
          <w:color w:val="FF0000"/>
          <w:sz w:val="20"/>
          <w:szCs w:val="20"/>
        </w:rPr>
      </w:pPr>
      <w:r w:rsidRPr="00390EF5">
        <w:rPr>
          <w:rFonts w:ascii="Arial" w:hAnsi="Arial" w:cs="Arial"/>
          <w:color w:val="FF0000"/>
          <w:sz w:val="20"/>
          <w:szCs w:val="20"/>
        </w:rPr>
        <w:t>stopień wojskowy (o ile jest nadany)</w:t>
      </w:r>
    </w:p>
    <w:p w14:paraId="288202B1" w14:textId="77777777" w:rsidR="004508B4" w:rsidRPr="00390EF5" w:rsidRDefault="004508B4" w:rsidP="004508B4">
      <w:pPr>
        <w:autoSpaceDE w:val="0"/>
        <w:autoSpaceDN w:val="0"/>
        <w:adjustRightInd w:val="0"/>
        <w:spacing w:after="0" w:line="276" w:lineRule="auto"/>
        <w:rPr>
          <w:rFonts w:ascii="Arial" w:hAnsi="Arial" w:cs="Arial"/>
          <w:color w:val="FF0000"/>
          <w:sz w:val="20"/>
          <w:szCs w:val="20"/>
        </w:rPr>
      </w:pPr>
      <w:r w:rsidRPr="00390EF5">
        <w:rPr>
          <w:rFonts w:ascii="Arial" w:hAnsi="Arial" w:cs="Arial"/>
          <w:color w:val="FF0000"/>
          <w:sz w:val="20"/>
          <w:szCs w:val="20"/>
        </w:rPr>
        <w:t>………………………………………</w:t>
      </w:r>
    </w:p>
    <w:p w14:paraId="1EAE0251" w14:textId="77777777" w:rsidR="004508B4" w:rsidRPr="00390EF5" w:rsidRDefault="004508B4" w:rsidP="004508B4">
      <w:pPr>
        <w:autoSpaceDE w:val="0"/>
        <w:autoSpaceDN w:val="0"/>
        <w:adjustRightInd w:val="0"/>
        <w:spacing w:after="0" w:line="276" w:lineRule="auto"/>
        <w:rPr>
          <w:rFonts w:ascii="Arial" w:hAnsi="Arial" w:cs="Arial"/>
          <w:color w:val="FF0000"/>
          <w:sz w:val="20"/>
          <w:szCs w:val="20"/>
        </w:rPr>
      </w:pPr>
      <w:r w:rsidRPr="00390EF5">
        <w:rPr>
          <w:rFonts w:ascii="Arial" w:hAnsi="Arial" w:cs="Arial"/>
          <w:color w:val="FF0000"/>
          <w:sz w:val="20"/>
          <w:szCs w:val="20"/>
        </w:rPr>
        <w:t>(PESEL)</w:t>
      </w:r>
    </w:p>
    <w:p w14:paraId="149B91E1" w14:textId="77777777" w:rsidR="004508B4" w:rsidRPr="00390EF5" w:rsidRDefault="004508B4" w:rsidP="004508B4">
      <w:pPr>
        <w:autoSpaceDE w:val="0"/>
        <w:autoSpaceDN w:val="0"/>
        <w:adjustRightInd w:val="0"/>
        <w:spacing w:after="0" w:line="276" w:lineRule="auto"/>
        <w:rPr>
          <w:rFonts w:ascii="Arial" w:hAnsi="Arial" w:cs="Arial"/>
          <w:color w:val="FF0000"/>
          <w:sz w:val="20"/>
          <w:szCs w:val="20"/>
        </w:rPr>
      </w:pPr>
      <w:r w:rsidRPr="00390EF5">
        <w:rPr>
          <w:rFonts w:ascii="Arial" w:hAnsi="Arial" w:cs="Arial"/>
          <w:color w:val="FF0000"/>
          <w:sz w:val="20"/>
          <w:szCs w:val="20"/>
        </w:rPr>
        <w:t>….....................................................</w:t>
      </w:r>
    </w:p>
    <w:p w14:paraId="2F381DE9" w14:textId="77777777" w:rsidR="004508B4" w:rsidRPr="00390EF5" w:rsidRDefault="004508B4" w:rsidP="004508B4">
      <w:pPr>
        <w:autoSpaceDE w:val="0"/>
        <w:autoSpaceDN w:val="0"/>
        <w:adjustRightInd w:val="0"/>
        <w:spacing w:after="0" w:line="276" w:lineRule="auto"/>
        <w:rPr>
          <w:rFonts w:ascii="Arial" w:hAnsi="Arial" w:cs="Arial"/>
          <w:color w:val="FF0000"/>
          <w:sz w:val="20"/>
          <w:szCs w:val="20"/>
        </w:rPr>
      </w:pPr>
      <w:r w:rsidRPr="00390EF5">
        <w:rPr>
          <w:rFonts w:ascii="Arial" w:hAnsi="Arial" w:cs="Arial"/>
          <w:color w:val="FF0000"/>
          <w:sz w:val="20"/>
          <w:szCs w:val="20"/>
        </w:rPr>
        <w:t>( ulica)</w:t>
      </w:r>
    </w:p>
    <w:p w14:paraId="16E03DD4" w14:textId="77777777" w:rsidR="004508B4" w:rsidRPr="00390EF5" w:rsidRDefault="004508B4" w:rsidP="004508B4">
      <w:pPr>
        <w:autoSpaceDE w:val="0"/>
        <w:autoSpaceDN w:val="0"/>
        <w:adjustRightInd w:val="0"/>
        <w:spacing w:after="0" w:line="276" w:lineRule="auto"/>
        <w:rPr>
          <w:rFonts w:ascii="Arial" w:hAnsi="Arial" w:cs="Arial"/>
          <w:color w:val="FF0000"/>
          <w:sz w:val="20"/>
          <w:szCs w:val="20"/>
        </w:rPr>
      </w:pPr>
      <w:r w:rsidRPr="00390EF5">
        <w:rPr>
          <w:rFonts w:ascii="Arial" w:hAnsi="Arial" w:cs="Arial"/>
          <w:color w:val="FF0000"/>
          <w:sz w:val="20"/>
          <w:szCs w:val="20"/>
        </w:rPr>
        <w:t xml:space="preserve">. …..................................................... </w:t>
      </w:r>
    </w:p>
    <w:p w14:paraId="33B09AC0" w14:textId="77777777" w:rsidR="004508B4" w:rsidRPr="00390EF5" w:rsidRDefault="004508B4" w:rsidP="004508B4">
      <w:pPr>
        <w:autoSpaceDE w:val="0"/>
        <w:autoSpaceDN w:val="0"/>
        <w:adjustRightInd w:val="0"/>
        <w:spacing w:after="0" w:line="276" w:lineRule="auto"/>
        <w:rPr>
          <w:rFonts w:ascii="Arial" w:hAnsi="Arial" w:cs="Arial"/>
          <w:color w:val="FF0000"/>
          <w:sz w:val="20"/>
          <w:szCs w:val="20"/>
        </w:rPr>
      </w:pPr>
      <w:r w:rsidRPr="00390EF5">
        <w:rPr>
          <w:rFonts w:ascii="Arial" w:hAnsi="Arial" w:cs="Arial"/>
          <w:color w:val="FF0000"/>
          <w:sz w:val="20"/>
          <w:szCs w:val="20"/>
        </w:rPr>
        <w:t xml:space="preserve">(kod pocztowy miejscowość) </w:t>
      </w:r>
    </w:p>
    <w:p w14:paraId="4EB6215B" w14:textId="77777777" w:rsidR="004508B4" w:rsidRPr="00390EF5" w:rsidRDefault="004508B4" w:rsidP="004508B4">
      <w:pPr>
        <w:autoSpaceDE w:val="0"/>
        <w:autoSpaceDN w:val="0"/>
        <w:adjustRightInd w:val="0"/>
        <w:spacing w:after="0" w:line="276" w:lineRule="auto"/>
        <w:ind w:firstLine="5529"/>
        <w:rPr>
          <w:rFonts w:ascii="Arial" w:hAnsi="Arial" w:cs="Arial"/>
          <w:b/>
          <w:bCs/>
          <w:sz w:val="20"/>
          <w:szCs w:val="20"/>
          <w:u w:val="single"/>
        </w:rPr>
      </w:pPr>
    </w:p>
    <w:p w14:paraId="3C2A8493" w14:textId="16AD24C5" w:rsidR="004508B4" w:rsidRPr="00390EF5" w:rsidRDefault="004508B4" w:rsidP="004508B4">
      <w:pPr>
        <w:autoSpaceDE w:val="0"/>
        <w:autoSpaceDN w:val="0"/>
        <w:adjustRightInd w:val="0"/>
        <w:spacing w:after="0" w:line="276" w:lineRule="auto"/>
        <w:ind w:firstLine="5529"/>
        <w:rPr>
          <w:rFonts w:ascii="Arial" w:hAnsi="Arial" w:cs="Arial"/>
          <w:color w:val="FF0000"/>
          <w:sz w:val="20"/>
          <w:szCs w:val="20"/>
        </w:rPr>
      </w:pPr>
      <w:r w:rsidRPr="00390EF5">
        <w:rPr>
          <w:rFonts w:ascii="Arial" w:hAnsi="Arial" w:cs="Arial"/>
          <w:b/>
          <w:bCs/>
          <w:sz w:val="20"/>
          <w:szCs w:val="20"/>
        </w:rPr>
        <w:t>SZEF WOJSKOWEGO</w:t>
      </w:r>
    </w:p>
    <w:p w14:paraId="462CDBC3" w14:textId="77777777" w:rsidR="004508B4" w:rsidRPr="00390EF5" w:rsidRDefault="004508B4" w:rsidP="004508B4">
      <w:pPr>
        <w:autoSpaceDE w:val="0"/>
        <w:autoSpaceDN w:val="0"/>
        <w:adjustRightInd w:val="0"/>
        <w:spacing w:after="0" w:line="276" w:lineRule="auto"/>
        <w:ind w:firstLine="5529"/>
        <w:rPr>
          <w:rFonts w:ascii="Arial" w:hAnsi="Arial" w:cs="Arial"/>
          <w:b/>
          <w:bCs/>
          <w:sz w:val="20"/>
          <w:szCs w:val="20"/>
        </w:rPr>
      </w:pPr>
      <w:r w:rsidRPr="00390EF5">
        <w:rPr>
          <w:rFonts w:ascii="Arial" w:hAnsi="Arial" w:cs="Arial"/>
          <w:b/>
          <w:bCs/>
          <w:sz w:val="20"/>
          <w:szCs w:val="20"/>
        </w:rPr>
        <w:t>CENTRUM REKRUTACJI</w:t>
      </w:r>
    </w:p>
    <w:p w14:paraId="41F791F2" w14:textId="77777777" w:rsidR="004508B4" w:rsidRPr="00390EF5" w:rsidRDefault="004508B4" w:rsidP="004508B4">
      <w:pPr>
        <w:autoSpaceDE w:val="0"/>
        <w:autoSpaceDN w:val="0"/>
        <w:adjustRightInd w:val="0"/>
        <w:spacing w:after="0" w:line="276" w:lineRule="auto"/>
        <w:ind w:firstLine="5529"/>
        <w:rPr>
          <w:rFonts w:ascii="Arial" w:hAnsi="Arial" w:cs="Arial"/>
          <w:color w:val="FF0000"/>
          <w:sz w:val="20"/>
          <w:szCs w:val="20"/>
        </w:rPr>
      </w:pPr>
      <w:r w:rsidRPr="00390EF5">
        <w:rPr>
          <w:rFonts w:ascii="Arial" w:hAnsi="Arial" w:cs="Arial"/>
          <w:color w:val="FF0000"/>
          <w:sz w:val="20"/>
          <w:szCs w:val="20"/>
        </w:rPr>
        <w:t>w ………………………………</w:t>
      </w:r>
    </w:p>
    <w:p w14:paraId="51A6BD0A" w14:textId="77777777" w:rsidR="004508B4" w:rsidRPr="00390EF5" w:rsidRDefault="004508B4" w:rsidP="004508B4">
      <w:pPr>
        <w:autoSpaceDE w:val="0"/>
        <w:autoSpaceDN w:val="0"/>
        <w:adjustRightInd w:val="0"/>
        <w:spacing w:after="0" w:line="276" w:lineRule="auto"/>
        <w:ind w:firstLine="5529"/>
        <w:rPr>
          <w:rFonts w:ascii="Arial" w:hAnsi="Arial" w:cs="Arial"/>
          <w:color w:val="FF0000"/>
          <w:sz w:val="20"/>
          <w:szCs w:val="20"/>
        </w:rPr>
      </w:pPr>
      <w:r w:rsidRPr="00390EF5">
        <w:rPr>
          <w:rFonts w:ascii="Arial" w:hAnsi="Arial" w:cs="Arial"/>
          <w:color w:val="FF0000"/>
          <w:sz w:val="20"/>
          <w:szCs w:val="20"/>
        </w:rPr>
        <w:t>ul. …………………………….</w:t>
      </w:r>
    </w:p>
    <w:p w14:paraId="04AF1775" w14:textId="77777777" w:rsidR="004508B4" w:rsidRPr="00390EF5" w:rsidRDefault="004508B4" w:rsidP="004508B4">
      <w:pPr>
        <w:autoSpaceDE w:val="0"/>
        <w:autoSpaceDN w:val="0"/>
        <w:adjustRightInd w:val="0"/>
        <w:spacing w:after="0" w:line="276" w:lineRule="auto"/>
        <w:ind w:firstLine="5529"/>
        <w:rPr>
          <w:rFonts w:ascii="Arial" w:hAnsi="Arial" w:cs="Arial"/>
          <w:color w:val="FF0000"/>
          <w:sz w:val="20"/>
          <w:szCs w:val="20"/>
        </w:rPr>
      </w:pPr>
      <w:r w:rsidRPr="00390EF5">
        <w:rPr>
          <w:rFonts w:ascii="Arial" w:hAnsi="Arial" w:cs="Arial"/>
          <w:color w:val="FF0000"/>
          <w:sz w:val="20"/>
          <w:szCs w:val="20"/>
        </w:rPr>
        <w:t>….-……… …………………….</w:t>
      </w:r>
    </w:p>
    <w:p w14:paraId="6B6A3ABD" w14:textId="77777777" w:rsidR="00FA7658" w:rsidRDefault="00FA7658" w:rsidP="00FA7658">
      <w:pPr>
        <w:spacing w:after="0" w:line="276" w:lineRule="auto"/>
        <w:jc w:val="center"/>
        <w:rPr>
          <w:rFonts w:ascii="Arial" w:hAnsi="Arial" w:cs="Arial"/>
          <w:b/>
          <w:bCs/>
          <w:sz w:val="20"/>
          <w:szCs w:val="20"/>
        </w:rPr>
      </w:pPr>
    </w:p>
    <w:p w14:paraId="0F584C04" w14:textId="77777777" w:rsidR="004B3E52" w:rsidRDefault="004B3E52" w:rsidP="00FA7658">
      <w:pPr>
        <w:spacing w:after="0" w:line="276" w:lineRule="auto"/>
        <w:jc w:val="center"/>
        <w:rPr>
          <w:rFonts w:ascii="Arial" w:hAnsi="Arial" w:cs="Arial"/>
          <w:b/>
          <w:bCs/>
          <w:sz w:val="20"/>
          <w:szCs w:val="20"/>
        </w:rPr>
      </w:pPr>
    </w:p>
    <w:p w14:paraId="24E3E09E" w14:textId="2675C6CC" w:rsidR="00FA7658" w:rsidRDefault="004B3E52" w:rsidP="00FA7658">
      <w:pPr>
        <w:spacing w:after="0" w:line="276" w:lineRule="auto"/>
        <w:jc w:val="center"/>
        <w:rPr>
          <w:rFonts w:ascii="Arial" w:hAnsi="Arial" w:cs="Arial"/>
          <w:b/>
          <w:bCs/>
          <w:sz w:val="20"/>
          <w:szCs w:val="20"/>
        </w:rPr>
      </w:pPr>
      <w:r>
        <w:rPr>
          <w:rFonts w:ascii="Arial" w:hAnsi="Arial" w:cs="Arial"/>
          <w:b/>
          <w:bCs/>
          <w:sz w:val="20"/>
          <w:szCs w:val="20"/>
        </w:rPr>
        <w:t>Zmiana podstawy prawnej</w:t>
      </w:r>
    </w:p>
    <w:p w14:paraId="6BCF051E" w14:textId="6CE2E65E" w:rsidR="004B3E52" w:rsidRDefault="004B3E52" w:rsidP="00FA7658">
      <w:pPr>
        <w:spacing w:after="0" w:line="276" w:lineRule="auto"/>
        <w:jc w:val="center"/>
        <w:rPr>
          <w:rFonts w:ascii="Arial" w:hAnsi="Arial" w:cs="Arial"/>
          <w:b/>
          <w:bCs/>
          <w:sz w:val="20"/>
          <w:szCs w:val="20"/>
        </w:rPr>
      </w:pPr>
      <w:r>
        <w:rPr>
          <w:rFonts w:ascii="Arial" w:hAnsi="Arial" w:cs="Arial"/>
          <w:b/>
          <w:bCs/>
          <w:sz w:val="20"/>
          <w:szCs w:val="20"/>
        </w:rPr>
        <w:t>wraz z</w:t>
      </w:r>
    </w:p>
    <w:p w14:paraId="3E40E723" w14:textId="1EB1CF98" w:rsidR="005F0B6F" w:rsidRDefault="00EF3AA6" w:rsidP="00FA7658">
      <w:pPr>
        <w:spacing w:after="0" w:line="276" w:lineRule="auto"/>
        <w:jc w:val="center"/>
        <w:rPr>
          <w:rFonts w:ascii="Arial" w:hAnsi="Arial" w:cs="Arial"/>
          <w:b/>
          <w:bCs/>
          <w:color w:val="0D0D0D" w:themeColor="text1" w:themeTint="F2"/>
          <w:sz w:val="20"/>
          <w:szCs w:val="20"/>
        </w:rPr>
      </w:pPr>
      <w:r w:rsidRPr="00946C6F">
        <w:rPr>
          <w:rFonts w:ascii="Arial" w:hAnsi="Arial" w:cs="Arial"/>
          <w:b/>
          <w:bCs/>
          <w:color w:val="0D0D0D" w:themeColor="text1" w:themeTint="F2"/>
          <w:sz w:val="20"/>
          <w:szCs w:val="20"/>
        </w:rPr>
        <w:t>W</w:t>
      </w:r>
      <w:r w:rsidR="005F0B6F" w:rsidRPr="00946C6F">
        <w:rPr>
          <w:rFonts w:ascii="Arial" w:hAnsi="Arial" w:cs="Arial"/>
          <w:b/>
          <w:bCs/>
          <w:color w:val="0D0D0D" w:themeColor="text1" w:themeTint="F2"/>
          <w:sz w:val="20"/>
          <w:szCs w:val="20"/>
        </w:rPr>
        <w:t>nios</w:t>
      </w:r>
      <w:r w:rsidR="004B3E52">
        <w:rPr>
          <w:rFonts w:ascii="Arial" w:hAnsi="Arial" w:cs="Arial"/>
          <w:b/>
          <w:bCs/>
          <w:color w:val="0D0D0D" w:themeColor="text1" w:themeTint="F2"/>
          <w:sz w:val="20"/>
          <w:szCs w:val="20"/>
        </w:rPr>
        <w:t>kiem</w:t>
      </w:r>
      <w:r w:rsidR="005F0B6F" w:rsidRPr="00946C6F">
        <w:rPr>
          <w:rFonts w:ascii="Arial" w:hAnsi="Arial" w:cs="Arial"/>
          <w:b/>
          <w:bCs/>
          <w:color w:val="0D0D0D" w:themeColor="text1" w:themeTint="F2"/>
          <w:sz w:val="20"/>
          <w:szCs w:val="20"/>
        </w:rPr>
        <w:t xml:space="preserve"> o zmianę danych w Ewidencji Wojskowej</w:t>
      </w:r>
    </w:p>
    <w:p w14:paraId="7BA6BA12" w14:textId="77777777" w:rsidR="00A51FCE" w:rsidRPr="00946C6F" w:rsidRDefault="00A51FCE" w:rsidP="00FA7658">
      <w:pPr>
        <w:spacing w:after="0" w:line="276" w:lineRule="auto"/>
        <w:jc w:val="center"/>
        <w:rPr>
          <w:rFonts w:ascii="Arial" w:hAnsi="Arial" w:cs="Arial"/>
          <w:b/>
          <w:bCs/>
          <w:color w:val="0D0D0D" w:themeColor="text1" w:themeTint="F2"/>
          <w:sz w:val="20"/>
          <w:szCs w:val="20"/>
        </w:rPr>
      </w:pPr>
    </w:p>
    <w:p w14:paraId="14BFFF21" w14:textId="77777777" w:rsidR="00FA7658" w:rsidRDefault="00FA7658" w:rsidP="00FA7658">
      <w:pPr>
        <w:spacing w:after="0" w:line="276" w:lineRule="auto"/>
        <w:rPr>
          <w:rFonts w:ascii="Arial" w:hAnsi="Arial" w:cs="Arial"/>
          <w:sz w:val="20"/>
          <w:szCs w:val="20"/>
        </w:rPr>
      </w:pPr>
    </w:p>
    <w:p w14:paraId="66B4A43F" w14:textId="5D1F0566" w:rsidR="004B3E52" w:rsidRPr="005C0FAC" w:rsidRDefault="00DD161F" w:rsidP="00FA7658">
      <w:pPr>
        <w:spacing w:after="0" w:line="276" w:lineRule="auto"/>
        <w:jc w:val="both"/>
        <w:rPr>
          <w:rFonts w:ascii="Arial" w:hAnsi="Arial" w:cs="Arial"/>
          <w:color w:val="000000" w:themeColor="text1"/>
          <w:sz w:val="20"/>
          <w:szCs w:val="20"/>
        </w:rPr>
      </w:pPr>
      <w:r w:rsidRPr="005C0FAC">
        <w:rPr>
          <w:rFonts w:ascii="Arial" w:hAnsi="Arial" w:cs="Arial"/>
          <w:color w:val="000000" w:themeColor="text1"/>
          <w:sz w:val="20"/>
          <w:szCs w:val="20"/>
        </w:rPr>
        <w:t>D</w:t>
      </w:r>
      <w:r w:rsidR="00FA7658" w:rsidRPr="005C0FAC">
        <w:rPr>
          <w:rFonts w:ascii="Arial" w:hAnsi="Arial" w:cs="Arial"/>
          <w:color w:val="000000" w:themeColor="text1"/>
          <w:sz w:val="20"/>
          <w:szCs w:val="20"/>
        </w:rPr>
        <w:t>ziałając w imieniu własnym</w:t>
      </w:r>
      <w:r w:rsidR="005C0FAC" w:rsidRPr="005C0FAC">
        <w:rPr>
          <w:rFonts w:ascii="Arial" w:hAnsi="Arial" w:cs="Arial"/>
          <w:color w:val="000000" w:themeColor="text1"/>
          <w:sz w:val="20"/>
          <w:szCs w:val="20"/>
        </w:rPr>
        <w:t xml:space="preserve">, w ślad za Wnioskiem o przeznaczenie mnie do zastępczej służby wojskowej wskazuję, iż podstawą mojego wniosku jest </w:t>
      </w:r>
      <w:r w:rsidR="005C0FAC" w:rsidRPr="005C0FAC">
        <w:rPr>
          <w:rFonts w:ascii="Arial" w:hAnsi="Arial" w:cs="Arial"/>
          <w:color w:val="000000" w:themeColor="text1"/>
          <w:sz w:val="20"/>
          <w:szCs w:val="20"/>
          <w:shd w:val="clear" w:color="auto" w:fill="FFFFFF"/>
        </w:rPr>
        <w:t xml:space="preserve">art. 4 ust. 2 w zw. z art. 59 ust. 1 i 4 oraz </w:t>
      </w:r>
      <w:r w:rsidR="005C0FAC" w:rsidRPr="005C0FAC">
        <w:rPr>
          <w:rFonts w:ascii="Arial" w:hAnsi="Arial" w:cs="Arial"/>
          <w:b/>
          <w:bCs/>
          <w:color w:val="000000" w:themeColor="text1"/>
          <w:sz w:val="20"/>
          <w:szCs w:val="20"/>
          <w:shd w:val="clear" w:color="auto" w:fill="FFFFFF"/>
        </w:rPr>
        <w:t>art. 572 ust. 1</w:t>
      </w:r>
      <w:r w:rsidR="005C0FAC" w:rsidRPr="005C0FAC">
        <w:rPr>
          <w:rFonts w:ascii="Arial" w:hAnsi="Arial" w:cs="Arial"/>
          <w:color w:val="000000" w:themeColor="text1"/>
          <w:sz w:val="20"/>
          <w:szCs w:val="20"/>
          <w:shd w:val="clear" w:color="auto" w:fill="FFFFFF"/>
        </w:rPr>
        <w:t xml:space="preserve"> </w:t>
      </w:r>
      <w:r w:rsidR="005C0FAC" w:rsidRPr="005C0FAC">
        <w:rPr>
          <w:rFonts w:ascii="Arial" w:hAnsi="Arial" w:cs="Arial"/>
          <w:color w:val="000000" w:themeColor="text1"/>
          <w:sz w:val="20"/>
          <w:szCs w:val="20"/>
        </w:rPr>
        <w:t>Ustawy z dnia 11 marca 2022 r. o Obronie Ojczyzny (</w:t>
      </w:r>
      <w:r w:rsidR="005C0FAC" w:rsidRPr="005C0FAC">
        <w:rPr>
          <w:rStyle w:val="ng-binding"/>
          <w:rFonts w:ascii="Arial" w:hAnsi="Arial" w:cs="Arial"/>
          <w:color w:val="000000" w:themeColor="text1"/>
          <w:sz w:val="20"/>
          <w:szCs w:val="20"/>
        </w:rPr>
        <w:t>Dz.U.2022.2305 t.j.</w:t>
      </w:r>
      <w:r w:rsidR="005C0FAC" w:rsidRPr="005C0FAC">
        <w:rPr>
          <w:rFonts w:ascii="Arial" w:hAnsi="Arial" w:cs="Arial"/>
          <w:color w:val="000000" w:themeColor="text1"/>
          <w:sz w:val="20"/>
          <w:szCs w:val="20"/>
        </w:rPr>
        <w:t> </w:t>
      </w:r>
      <w:r w:rsidR="005C0FAC" w:rsidRPr="005C0FAC">
        <w:rPr>
          <w:rStyle w:val="ng-scope"/>
          <w:rFonts w:ascii="Arial" w:hAnsi="Arial" w:cs="Arial"/>
          <w:color w:val="000000" w:themeColor="text1"/>
          <w:sz w:val="20"/>
          <w:szCs w:val="20"/>
        </w:rPr>
        <w:t>z dnia</w:t>
      </w:r>
      <w:r w:rsidR="005C0FAC" w:rsidRPr="005C0FAC">
        <w:rPr>
          <w:rFonts w:ascii="Arial" w:hAnsi="Arial" w:cs="Arial"/>
          <w:color w:val="000000" w:themeColor="text1"/>
          <w:sz w:val="20"/>
          <w:szCs w:val="20"/>
        </w:rPr>
        <w:t> 14 listopada 2022 r.), dalej: „Ustawa”</w:t>
      </w:r>
      <w:r w:rsidR="005C0FAC" w:rsidRPr="005C0FAC">
        <w:rPr>
          <w:rFonts w:ascii="Arial" w:hAnsi="Arial" w:cs="Arial"/>
          <w:color w:val="000000" w:themeColor="text1"/>
          <w:sz w:val="20"/>
          <w:szCs w:val="20"/>
        </w:rPr>
        <w:t>.</w:t>
      </w:r>
    </w:p>
    <w:p w14:paraId="1F7C67DB" w14:textId="77777777" w:rsidR="004B3E52" w:rsidRDefault="004B3E52" w:rsidP="00FA7658">
      <w:pPr>
        <w:spacing w:after="0" w:line="276" w:lineRule="auto"/>
        <w:jc w:val="both"/>
        <w:rPr>
          <w:rFonts w:ascii="Arial" w:hAnsi="Arial" w:cs="Arial"/>
          <w:color w:val="EE0000"/>
          <w:sz w:val="20"/>
          <w:szCs w:val="20"/>
        </w:rPr>
      </w:pPr>
    </w:p>
    <w:p w14:paraId="61BB177A" w14:textId="635EAC75" w:rsidR="002664AC" w:rsidRDefault="005C0FAC" w:rsidP="00FA7658">
      <w:pPr>
        <w:spacing w:after="0" w:line="276" w:lineRule="auto"/>
        <w:jc w:val="both"/>
        <w:rPr>
          <w:rFonts w:ascii="Arial" w:hAnsi="Arial" w:cs="Arial"/>
          <w:sz w:val="20"/>
          <w:szCs w:val="20"/>
        </w:rPr>
      </w:pPr>
      <w:r>
        <w:rPr>
          <w:rFonts w:ascii="Arial" w:hAnsi="Arial" w:cs="Arial"/>
          <w:sz w:val="20"/>
          <w:szCs w:val="20"/>
        </w:rPr>
        <w:t xml:space="preserve">Jednocześnie, </w:t>
      </w:r>
      <w:r w:rsidR="00DD161F">
        <w:rPr>
          <w:rFonts w:ascii="Arial" w:hAnsi="Arial" w:cs="Arial"/>
          <w:sz w:val="20"/>
          <w:szCs w:val="20"/>
        </w:rPr>
        <w:t xml:space="preserve">na podstawie art. </w:t>
      </w:r>
      <w:r w:rsidR="00C62F75">
        <w:rPr>
          <w:rFonts w:ascii="Arial" w:hAnsi="Arial" w:cs="Arial"/>
          <w:sz w:val="20"/>
          <w:szCs w:val="20"/>
        </w:rPr>
        <w:t>7</w:t>
      </w:r>
      <w:r w:rsidR="00F77E68">
        <w:rPr>
          <w:rFonts w:ascii="Arial" w:hAnsi="Arial" w:cs="Arial"/>
          <w:sz w:val="20"/>
          <w:szCs w:val="20"/>
        </w:rPr>
        <w:t>1</w:t>
      </w:r>
      <w:r w:rsidR="00DD161F">
        <w:rPr>
          <w:rFonts w:ascii="Arial" w:hAnsi="Arial" w:cs="Arial"/>
          <w:sz w:val="20"/>
          <w:szCs w:val="20"/>
        </w:rPr>
        <w:t xml:space="preserve"> </w:t>
      </w:r>
      <w:r w:rsidR="00F77E68">
        <w:rPr>
          <w:rFonts w:ascii="Arial" w:hAnsi="Arial" w:cs="Arial"/>
          <w:sz w:val="20"/>
          <w:szCs w:val="20"/>
        </w:rPr>
        <w:t>ust. 1 pkt 1, ust. 2 pkt 1 lit. s)</w:t>
      </w:r>
      <w:r w:rsidR="00DD161F">
        <w:rPr>
          <w:rFonts w:ascii="Arial" w:hAnsi="Arial" w:cs="Arial"/>
          <w:sz w:val="20"/>
          <w:szCs w:val="20"/>
        </w:rPr>
        <w:t xml:space="preserve"> </w:t>
      </w:r>
      <w:r w:rsidR="00F77E68">
        <w:rPr>
          <w:rFonts w:ascii="Arial" w:hAnsi="Arial" w:cs="Arial"/>
          <w:sz w:val="20"/>
          <w:szCs w:val="20"/>
        </w:rPr>
        <w:t xml:space="preserve">oraz ust. 4 ustawy </w:t>
      </w:r>
      <w:r w:rsidR="00DD161F">
        <w:rPr>
          <w:rFonts w:ascii="Arial" w:hAnsi="Arial" w:cs="Arial"/>
          <w:sz w:val="20"/>
          <w:szCs w:val="20"/>
        </w:rPr>
        <w:t>O Obronie Ojczyzny w związku z § 1</w:t>
      </w:r>
      <w:r w:rsidR="00F77E68">
        <w:rPr>
          <w:rFonts w:ascii="Arial" w:hAnsi="Arial" w:cs="Arial"/>
          <w:sz w:val="20"/>
          <w:szCs w:val="20"/>
        </w:rPr>
        <w:t>2</w:t>
      </w:r>
      <w:r w:rsidR="002664AC">
        <w:rPr>
          <w:rFonts w:ascii="Arial" w:hAnsi="Arial" w:cs="Arial"/>
          <w:sz w:val="20"/>
          <w:szCs w:val="20"/>
        </w:rPr>
        <w:t xml:space="preserve">, § 61 pkt 11 oraz § 62 pkt 11 </w:t>
      </w:r>
      <w:r w:rsidR="00DD161F">
        <w:rPr>
          <w:rFonts w:ascii="Arial" w:hAnsi="Arial" w:cs="Arial"/>
          <w:sz w:val="20"/>
          <w:szCs w:val="20"/>
        </w:rPr>
        <w:t>R</w:t>
      </w:r>
      <w:r w:rsidR="00DD161F" w:rsidRPr="00910AE2">
        <w:rPr>
          <w:rFonts w:ascii="Arial" w:hAnsi="Arial" w:cs="Arial"/>
          <w:sz w:val="20"/>
          <w:szCs w:val="20"/>
        </w:rPr>
        <w:t>ozporządzeni</w:t>
      </w:r>
      <w:r w:rsidR="00DD161F">
        <w:rPr>
          <w:rFonts w:ascii="Arial" w:hAnsi="Arial" w:cs="Arial"/>
          <w:sz w:val="20"/>
          <w:szCs w:val="20"/>
        </w:rPr>
        <w:t>a</w:t>
      </w:r>
      <w:r w:rsidR="00DD161F" w:rsidRPr="00910AE2">
        <w:rPr>
          <w:rFonts w:ascii="Arial" w:hAnsi="Arial" w:cs="Arial"/>
          <w:sz w:val="20"/>
          <w:szCs w:val="20"/>
        </w:rPr>
        <w:t xml:space="preserve"> Ministra Obrony Narodowej z dnia 2</w:t>
      </w:r>
      <w:r w:rsidR="00F77E68">
        <w:rPr>
          <w:rFonts w:ascii="Arial" w:hAnsi="Arial" w:cs="Arial"/>
          <w:sz w:val="20"/>
          <w:szCs w:val="20"/>
        </w:rPr>
        <w:t>8 marca</w:t>
      </w:r>
      <w:r w:rsidR="00DD161F" w:rsidRPr="00910AE2">
        <w:rPr>
          <w:rFonts w:ascii="Arial" w:hAnsi="Arial" w:cs="Arial"/>
          <w:sz w:val="20"/>
          <w:szCs w:val="20"/>
        </w:rPr>
        <w:t xml:space="preserve"> 2024 r. w sprawie pr</w:t>
      </w:r>
      <w:r w:rsidR="00F77E68">
        <w:rPr>
          <w:rFonts w:ascii="Arial" w:hAnsi="Arial" w:cs="Arial"/>
          <w:sz w:val="20"/>
          <w:szCs w:val="20"/>
        </w:rPr>
        <w:t>owadzenia ewidencji wojskowej</w:t>
      </w:r>
      <w:r w:rsidR="00DD161F" w:rsidRPr="00910AE2">
        <w:rPr>
          <w:rFonts w:ascii="Arial" w:hAnsi="Arial" w:cs="Arial"/>
          <w:sz w:val="20"/>
          <w:szCs w:val="20"/>
        </w:rPr>
        <w:t xml:space="preserve"> (Poz. </w:t>
      </w:r>
      <w:r w:rsidR="00F77E68">
        <w:rPr>
          <w:rFonts w:ascii="Arial" w:hAnsi="Arial" w:cs="Arial"/>
          <w:sz w:val="20"/>
          <w:szCs w:val="20"/>
        </w:rPr>
        <w:t>458</w:t>
      </w:r>
      <w:r w:rsidR="00DD161F" w:rsidRPr="00910AE2">
        <w:rPr>
          <w:rFonts w:ascii="Arial" w:hAnsi="Arial" w:cs="Arial"/>
          <w:sz w:val="20"/>
          <w:szCs w:val="20"/>
        </w:rPr>
        <w:t>)</w:t>
      </w:r>
      <w:r w:rsidR="002664AC">
        <w:rPr>
          <w:rFonts w:ascii="Arial" w:hAnsi="Arial" w:cs="Arial"/>
          <w:sz w:val="20"/>
          <w:szCs w:val="20"/>
        </w:rPr>
        <w:t>,</w:t>
      </w:r>
      <w:r w:rsidR="00DD161F">
        <w:rPr>
          <w:rFonts w:ascii="Arial" w:hAnsi="Arial" w:cs="Arial"/>
          <w:sz w:val="20"/>
          <w:szCs w:val="20"/>
        </w:rPr>
        <w:t xml:space="preserve"> </w:t>
      </w:r>
    </w:p>
    <w:p w14:paraId="67367F58" w14:textId="23251C4A" w:rsidR="00946C6F" w:rsidRDefault="00FA7658" w:rsidP="00FA7658">
      <w:pPr>
        <w:spacing w:after="0" w:line="276" w:lineRule="auto"/>
        <w:jc w:val="both"/>
        <w:rPr>
          <w:rFonts w:ascii="Arial" w:hAnsi="Arial" w:cs="Arial"/>
          <w:b/>
          <w:bCs/>
          <w:sz w:val="20"/>
          <w:szCs w:val="20"/>
        </w:rPr>
      </w:pPr>
      <w:r w:rsidRPr="00BC0B74">
        <w:rPr>
          <w:rFonts w:ascii="Arial" w:hAnsi="Arial" w:cs="Arial"/>
          <w:b/>
          <w:bCs/>
          <w:sz w:val="20"/>
          <w:szCs w:val="20"/>
        </w:rPr>
        <w:t>wnoszę o</w:t>
      </w:r>
      <w:r w:rsidR="00946C6F">
        <w:rPr>
          <w:rFonts w:ascii="Arial" w:hAnsi="Arial" w:cs="Arial"/>
          <w:b/>
          <w:bCs/>
          <w:sz w:val="20"/>
          <w:szCs w:val="20"/>
        </w:rPr>
        <w:t>:</w:t>
      </w:r>
    </w:p>
    <w:p w14:paraId="021D99EE" w14:textId="34F15273" w:rsidR="001F3A5A" w:rsidRPr="00F77E68" w:rsidRDefault="001F3A5A" w:rsidP="00F77E68">
      <w:pPr>
        <w:spacing w:after="0" w:line="276" w:lineRule="auto"/>
        <w:jc w:val="both"/>
        <w:rPr>
          <w:rFonts w:ascii="Arial" w:hAnsi="Arial" w:cs="Arial"/>
          <w:b/>
          <w:bCs/>
          <w:color w:val="212121"/>
          <w:w w:val="105"/>
          <w:sz w:val="20"/>
          <w:szCs w:val="20"/>
          <w:u w:val="single"/>
        </w:rPr>
      </w:pPr>
    </w:p>
    <w:p w14:paraId="577D6531" w14:textId="57932C80" w:rsidR="002043D8" w:rsidRPr="003C734A" w:rsidRDefault="00F77E68" w:rsidP="003C734A">
      <w:pPr>
        <w:pStyle w:val="Akapitzlist"/>
        <w:spacing w:after="0" w:line="276" w:lineRule="auto"/>
        <w:ind w:left="142"/>
        <w:jc w:val="both"/>
        <w:rPr>
          <w:rFonts w:ascii="Arial" w:hAnsi="Arial" w:cs="Arial"/>
          <w:b/>
          <w:bCs/>
          <w:color w:val="212121"/>
          <w:sz w:val="20"/>
          <w:szCs w:val="20"/>
          <w:u w:val="single"/>
        </w:rPr>
      </w:pPr>
      <w:r>
        <w:rPr>
          <w:rFonts w:ascii="Arial" w:hAnsi="Arial" w:cs="Arial"/>
          <w:b/>
          <w:bCs/>
          <w:color w:val="212121"/>
          <w:w w:val="105"/>
          <w:sz w:val="20"/>
          <w:szCs w:val="20"/>
          <w:u w:val="single"/>
        </w:rPr>
        <w:t xml:space="preserve">- </w:t>
      </w:r>
      <w:r w:rsidR="00463995" w:rsidRPr="001F3A5A">
        <w:rPr>
          <w:rFonts w:ascii="Arial" w:hAnsi="Arial" w:cs="Arial"/>
          <w:b/>
          <w:bCs/>
          <w:color w:val="212121"/>
          <w:w w:val="105"/>
          <w:sz w:val="20"/>
          <w:szCs w:val="20"/>
          <w:u w:val="single"/>
        </w:rPr>
        <w:t xml:space="preserve"> zaklasyfikowani</w:t>
      </w:r>
      <w:r w:rsidR="00B152FC" w:rsidRPr="001F3A5A">
        <w:rPr>
          <w:rFonts w:ascii="Arial" w:hAnsi="Arial" w:cs="Arial"/>
          <w:b/>
          <w:bCs/>
          <w:color w:val="212121"/>
          <w:w w:val="105"/>
          <w:sz w:val="20"/>
          <w:szCs w:val="20"/>
          <w:u w:val="single"/>
        </w:rPr>
        <w:t>e</w:t>
      </w:r>
      <w:r w:rsidR="00463995" w:rsidRPr="001F3A5A">
        <w:rPr>
          <w:rFonts w:ascii="Arial" w:hAnsi="Arial" w:cs="Arial"/>
          <w:b/>
          <w:bCs/>
          <w:color w:val="212121"/>
          <w:w w:val="105"/>
          <w:sz w:val="20"/>
          <w:szCs w:val="20"/>
          <w:u w:val="single"/>
        </w:rPr>
        <w:t xml:space="preserve"> </w:t>
      </w:r>
      <w:r w:rsidR="00B152FC" w:rsidRPr="001F3A5A">
        <w:rPr>
          <w:rFonts w:ascii="Arial" w:hAnsi="Arial" w:cs="Arial"/>
          <w:b/>
          <w:bCs/>
          <w:color w:val="212121"/>
          <w:w w:val="105"/>
          <w:sz w:val="20"/>
          <w:szCs w:val="20"/>
          <w:u w:val="single"/>
        </w:rPr>
        <w:t>mnie</w:t>
      </w:r>
      <w:r w:rsidR="00463995" w:rsidRPr="001F3A5A">
        <w:rPr>
          <w:rFonts w:ascii="Arial" w:hAnsi="Arial" w:cs="Arial"/>
          <w:b/>
          <w:bCs/>
          <w:color w:val="212121"/>
          <w:w w:val="105"/>
          <w:sz w:val="20"/>
          <w:szCs w:val="20"/>
          <w:u w:val="single"/>
        </w:rPr>
        <w:t xml:space="preserve"> </w:t>
      </w:r>
      <w:r w:rsidR="00463995" w:rsidRPr="00121C01">
        <w:rPr>
          <w:rFonts w:ascii="Arial" w:hAnsi="Arial" w:cs="Arial"/>
          <w:b/>
          <w:bCs/>
          <w:color w:val="212121"/>
          <w:w w:val="105"/>
          <w:sz w:val="20"/>
          <w:szCs w:val="20"/>
        </w:rPr>
        <w:t>do „Zasobów Nieefektywnych", do podgrupy „Zasoby Niedyspozycyjne"</w:t>
      </w:r>
      <w:r w:rsidR="00C50B4D" w:rsidRPr="00121C01">
        <w:rPr>
          <w:rFonts w:ascii="Arial" w:hAnsi="Arial" w:cs="Arial"/>
          <w:b/>
          <w:bCs/>
          <w:color w:val="212121"/>
          <w:w w:val="105"/>
          <w:sz w:val="20"/>
          <w:szCs w:val="20"/>
        </w:rPr>
        <w:t xml:space="preserve"> </w:t>
      </w:r>
      <w:r>
        <w:rPr>
          <w:rFonts w:ascii="Arial" w:hAnsi="Arial" w:cs="Arial"/>
          <w:b/>
          <w:bCs/>
          <w:color w:val="212121"/>
          <w:w w:val="105"/>
          <w:sz w:val="20"/>
          <w:szCs w:val="20"/>
        </w:rPr>
        <w:t>z uwagi na radykalną zmianę mojego światopoglądu oraz kategoryczne wyznawanie zasad pacyfizmu chrześcijańskiego.</w:t>
      </w:r>
    </w:p>
    <w:p w14:paraId="5A528B8A" w14:textId="77777777" w:rsidR="00FA7658" w:rsidRDefault="00FA7658" w:rsidP="00FA7658">
      <w:pPr>
        <w:spacing w:after="0" w:line="276" w:lineRule="auto"/>
        <w:jc w:val="center"/>
        <w:rPr>
          <w:rFonts w:ascii="Arial" w:hAnsi="Arial" w:cs="Arial"/>
          <w:b/>
          <w:bCs/>
          <w:sz w:val="20"/>
          <w:szCs w:val="20"/>
        </w:rPr>
      </w:pPr>
    </w:p>
    <w:p w14:paraId="4C35DC56" w14:textId="77777777" w:rsidR="0026515C" w:rsidRDefault="0026515C" w:rsidP="00DD161F">
      <w:pPr>
        <w:spacing w:after="0" w:line="276" w:lineRule="auto"/>
        <w:rPr>
          <w:rFonts w:ascii="Arial" w:hAnsi="Arial" w:cs="Arial"/>
          <w:b/>
          <w:bCs/>
          <w:sz w:val="20"/>
          <w:szCs w:val="20"/>
        </w:rPr>
      </w:pPr>
    </w:p>
    <w:p w14:paraId="0270BD25" w14:textId="0CAFB816" w:rsidR="00910AE2" w:rsidRDefault="00FA7658" w:rsidP="00FA7658">
      <w:pPr>
        <w:spacing w:after="0" w:line="276" w:lineRule="auto"/>
        <w:jc w:val="center"/>
        <w:rPr>
          <w:rFonts w:ascii="Arial" w:hAnsi="Arial" w:cs="Arial"/>
          <w:b/>
          <w:bCs/>
          <w:sz w:val="20"/>
          <w:szCs w:val="20"/>
        </w:rPr>
      </w:pPr>
      <w:r w:rsidRPr="00FA7658">
        <w:rPr>
          <w:rFonts w:ascii="Arial" w:hAnsi="Arial" w:cs="Arial"/>
          <w:b/>
          <w:bCs/>
          <w:sz w:val="20"/>
          <w:szCs w:val="20"/>
        </w:rPr>
        <w:t>Uzasadnienie</w:t>
      </w:r>
    </w:p>
    <w:p w14:paraId="368AA16F" w14:textId="77777777" w:rsidR="005C0FAC" w:rsidRPr="005C0FAC" w:rsidRDefault="005C0FAC" w:rsidP="005C0FAC">
      <w:pPr>
        <w:spacing w:after="0" w:line="276" w:lineRule="auto"/>
        <w:jc w:val="both"/>
        <w:rPr>
          <w:rFonts w:ascii="Arial" w:hAnsi="Arial" w:cs="Arial"/>
          <w:sz w:val="20"/>
          <w:szCs w:val="20"/>
        </w:rPr>
      </w:pPr>
    </w:p>
    <w:p w14:paraId="784EE8BC" w14:textId="77777777" w:rsidR="003C734A" w:rsidRDefault="003C734A" w:rsidP="005C0FAC">
      <w:pPr>
        <w:spacing w:after="0" w:line="276" w:lineRule="auto"/>
        <w:jc w:val="both"/>
        <w:rPr>
          <w:rFonts w:ascii="Arial" w:hAnsi="Arial" w:cs="Arial"/>
          <w:sz w:val="20"/>
          <w:szCs w:val="20"/>
        </w:rPr>
      </w:pPr>
    </w:p>
    <w:p w14:paraId="30C09D3B" w14:textId="441F1AAB" w:rsidR="005C0FAC" w:rsidRPr="005C0FAC" w:rsidRDefault="005C0FAC" w:rsidP="005C0FAC">
      <w:pPr>
        <w:spacing w:after="0" w:line="276" w:lineRule="auto"/>
        <w:jc w:val="both"/>
        <w:rPr>
          <w:rFonts w:ascii="Arial" w:hAnsi="Arial" w:cs="Arial"/>
          <w:sz w:val="20"/>
          <w:szCs w:val="20"/>
        </w:rPr>
      </w:pPr>
      <w:r>
        <w:rPr>
          <w:rFonts w:ascii="Arial" w:hAnsi="Arial" w:cs="Arial"/>
          <w:sz w:val="20"/>
          <w:szCs w:val="20"/>
        </w:rPr>
        <w:t xml:space="preserve">Zgodnie z ugruntowanym poglądem doktryny, jak również z treścią </w:t>
      </w:r>
      <w:r w:rsidRPr="005C0FAC">
        <w:rPr>
          <w:rFonts w:ascii="Arial" w:hAnsi="Arial" w:cs="Arial"/>
          <w:sz w:val="20"/>
          <w:szCs w:val="20"/>
        </w:rPr>
        <w:t>Wojewódzki Sąd Administracyjny w Krakowie</w:t>
      </w:r>
      <w:r>
        <w:rPr>
          <w:rFonts w:ascii="Arial" w:hAnsi="Arial" w:cs="Arial"/>
          <w:sz w:val="20"/>
          <w:szCs w:val="20"/>
        </w:rPr>
        <w:t xml:space="preserve"> z dnia 14 maja 2014 r., Sygn. akt: </w:t>
      </w:r>
      <w:r w:rsidRPr="005C0FAC">
        <w:rPr>
          <w:rFonts w:ascii="Arial" w:hAnsi="Arial" w:cs="Arial"/>
          <w:sz w:val="20"/>
          <w:szCs w:val="20"/>
        </w:rPr>
        <w:t>II SA/Kr 272/14</w:t>
      </w:r>
      <w:r>
        <w:rPr>
          <w:rFonts w:ascii="Arial" w:hAnsi="Arial" w:cs="Arial"/>
          <w:sz w:val="20"/>
          <w:szCs w:val="20"/>
        </w:rPr>
        <w:t xml:space="preserve">, cyt.: „(…) </w:t>
      </w:r>
      <w:r w:rsidRPr="005C0FAC">
        <w:rPr>
          <w:rFonts w:ascii="Arial" w:hAnsi="Arial" w:cs="Arial"/>
          <w:sz w:val="20"/>
          <w:szCs w:val="20"/>
          <w:u w:val="single"/>
        </w:rPr>
        <w:t>Ograniczenie postępowania jedynie do ustalenia, czy w sprawie nie zachodzą przesłanki z przepisu wskazanego we wniosku przez stronę</w:t>
      </w:r>
      <w:r w:rsidRPr="005C0FAC">
        <w:rPr>
          <w:rFonts w:ascii="Arial" w:hAnsi="Arial" w:cs="Arial"/>
          <w:sz w:val="20"/>
          <w:szCs w:val="20"/>
        </w:rPr>
        <w:t xml:space="preserve"> tj. z przepisu art. 154 k.p.a. </w:t>
      </w:r>
      <w:r w:rsidRPr="005C0FAC">
        <w:rPr>
          <w:rFonts w:ascii="Arial" w:hAnsi="Arial" w:cs="Arial"/>
          <w:sz w:val="20"/>
          <w:szCs w:val="20"/>
          <w:u w:val="single"/>
        </w:rPr>
        <w:t>stanowi naruszenie zasady praworządności i prawdy obiektywnej</w:t>
      </w:r>
      <w:r w:rsidRPr="005C0FAC">
        <w:rPr>
          <w:rFonts w:ascii="Arial" w:hAnsi="Arial" w:cs="Arial"/>
          <w:sz w:val="20"/>
          <w:szCs w:val="20"/>
        </w:rPr>
        <w:t>.</w:t>
      </w:r>
    </w:p>
    <w:p w14:paraId="685CA763" w14:textId="77777777" w:rsidR="005C0FAC" w:rsidRPr="005C0FAC" w:rsidRDefault="005C0FAC" w:rsidP="005C0FAC">
      <w:pPr>
        <w:spacing w:after="0" w:line="276" w:lineRule="auto"/>
        <w:jc w:val="both"/>
        <w:rPr>
          <w:rFonts w:ascii="Arial" w:hAnsi="Arial" w:cs="Arial"/>
          <w:sz w:val="20"/>
          <w:szCs w:val="20"/>
        </w:rPr>
      </w:pPr>
      <w:r w:rsidRPr="005C0FAC">
        <w:rPr>
          <w:rFonts w:ascii="Arial" w:hAnsi="Arial" w:cs="Arial"/>
          <w:sz w:val="20"/>
          <w:szCs w:val="20"/>
          <w:u w:val="single"/>
        </w:rPr>
        <w:t>Pogląd, iż organ nie jest związany podstawa prawną wskazaną w żądaniu wszczęcia sprawy administracyjnej jeżeli z treści żądania wynika, iż organ może lub powinien rozstrzygnąć w oparciu o inny przepis</w:t>
      </w:r>
      <w:r w:rsidRPr="005C0FAC">
        <w:rPr>
          <w:rFonts w:ascii="Arial" w:hAnsi="Arial" w:cs="Arial"/>
          <w:sz w:val="20"/>
          <w:szCs w:val="20"/>
        </w:rPr>
        <w:t xml:space="preserve"> (co w szczególności ma zastosowanie do przepisów art. 154 i 155 K.p.a.) </w:t>
      </w:r>
      <w:r w:rsidRPr="005C0FAC">
        <w:rPr>
          <w:rFonts w:ascii="Arial" w:hAnsi="Arial" w:cs="Arial"/>
          <w:sz w:val="20"/>
          <w:szCs w:val="20"/>
          <w:u w:val="single"/>
        </w:rPr>
        <w:t>jest w orzecznictwie sądów poglądem ugruntowanym.</w:t>
      </w:r>
      <w:r w:rsidRPr="005C0FAC">
        <w:rPr>
          <w:rFonts w:ascii="Arial" w:hAnsi="Arial" w:cs="Arial"/>
          <w:sz w:val="20"/>
          <w:szCs w:val="20"/>
        </w:rPr>
        <w:t xml:space="preserve"> Ja wskazuje Wojewódzki Sąd Administracyjny w Warszawie w wyroku z dnia 9 października 2009 r. II SA/Wa 156/09 zasadą postępowania administracyjnego jest takie jego odformalizowanie, aby sprawa mogła być rozpoznana zgodnie z intencją i interesem strony. Stosownie natomiast do treści art. 61 § 1 k.p.a., żądanie wszczęcia </w:t>
      </w:r>
      <w:r w:rsidRPr="005C0FAC">
        <w:rPr>
          <w:rFonts w:ascii="Arial" w:hAnsi="Arial" w:cs="Arial"/>
          <w:sz w:val="20"/>
          <w:szCs w:val="20"/>
        </w:rPr>
        <w:lastRenderedPageBreak/>
        <w:t xml:space="preserve">postępowania administracyjnego określa przedmiot tego postępowania, a w razie wątpliwości sprecyzowanie żądania należy do strony, nie zaś do sfery ocennej organu administracji (... .) </w:t>
      </w:r>
      <w:r w:rsidRPr="005C0FAC">
        <w:rPr>
          <w:rFonts w:ascii="Arial" w:hAnsi="Arial" w:cs="Arial"/>
          <w:b/>
          <w:bCs/>
          <w:sz w:val="20"/>
          <w:szCs w:val="20"/>
        </w:rPr>
        <w:t>Niewątpliwie zatem uznać należy, iż wniosek strony wiąże organ wyłącznie co do treści żądania, natomiast podstawy prawne, dotyczące zgłoszonego żądania, ustalane są przez ten organ na podstawie własnej oceny danego wniosku</w:t>
      </w:r>
      <w:r w:rsidRPr="005C0FAC">
        <w:rPr>
          <w:rFonts w:ascii="Arial" w:hAnsi="Arial" w:cs="Arial"/>
          <w:sz w:val="20"/>
          <w:szCs w:val="20"/>
        </w:rPr>
        <w:t xml:space="preserve">. Podstawa prawna wskazana we wniosku, często określona bez należytej merytorycznej kompetencji skarżącego, stanowi jedynie propozycję strony (LEX nr 572615). </w:t>
      </w:r>
    </w:p>
    <w:p w14:paraId="458E81B1" w14:textId="77777777" w:rsidR="005C0FAC" w:rsidRPr="005C0FAC" w:rsidRDefault="005C0FAC" w:rsidP="005C0FAC">
      <w:pPr>
        <w:spacing w:after="0" w:line="276" w:lineRule="auto"/>
        <w:jc w:val="both"/>
        <w:rPr>
          <w:rFonts w:ascii="Arial" w:hAnsi="Arial" w:cs="Arial"/>
          <w:sz w:val="20"/>
          <w:szCs w:val="20"/>
        </w:rPr>
      </w:pPr>
      <w:r w:rsidRPr="005C0FAC">
        <w:rPr>
          <w:rFonts w:ascii="Arial" w:hAnsi="Arial" w:cs="Arial"/>
          <w:sz w:val="20"/>
          <w:szCs w:val="20"/>
        </w:rPr>
        <w:t xml:space="preserve">Także Naczelny Sąd Administracyjny w wyroku z dnia 16 lipca 2009 r. II OSK 1163/08 wskazuje, iż organ do którego skierowany jest wniosek może i powinien ustalić dokładną treść żądania i dopiero w na podstawie tak określonych granic sprawy prowadzić postępowanie. Naczelny Sąd Administracyjny w składzie tu orzekającym, podziela w tym zakresie stanowisko wyrażone w wyroku z 24 lipca 2001 r. (wyrok NSA, sygn. akt IV SA 1091/99, publ.: LEX nr 78924), że treść żądania wyznaczona jest przez stosowną normę prawa materialnego lub normę prawa procesowego, która ma znaczenie dla ustalenia zakresu postępowania. Jeśli organ, do którego zgłoszony został wniosek o wszczęcie postępowania, ma wątpliwości co do tego, czego dotyczy wniosek - obowiązkiem tego organu jest podjęcie z urzędu czynności wyjaśnienia treści żądania strony. </w:t>
      </w:r>
    </w:p>
    <w:p w14:paraId="1EEF5D0E" w14:textId="23C98B68" w:rsidR="005C0FAC" w:rsidRDefault="005C0FAC" w:rsidP="005C0FAC">
      <w:pPr>
        <w:spacing w:after="0" w:line="276" w:lineRule="auto"/>
        <w:jc w:val="both"/>
        <w:rPr>
          <w:rFonts w:ascii="Arial" w:hAnsi="Arial" w:cs="Arial"/>
          <w:sz w:val="20"/>
          <w:szCs w:val="20"/>
        </w:rPr>
      </w:pPr>
      <w:r>
        <w:rPr>
          <w:rFonts w:ascii="Arial" w:hAnsi="Arial" w:cs="Arial"/>
          <w:sz w:val="20"/>
          <w:szCs w:val="20"/>
        </w:rPr>
        <w:t>(…)</w:t>
      </w:r>
      <w:r w:rsidRPr="005C0FAC">
        <w:rPr>
          <w:rFonts w:ascii="Arial" w:hAnsi="Arial" w:cs="Arial"/>
          <w:sz w:val="20"/>
          <w:szCs w:val="20"/>
        </w:rPr>
        <w:t xml:space="preserve"> Powyższe rozważania znajdują oparcie w przepisach Kodeksu postępowania administracyjnego, które nie zobowiązują strony do podania podstawy prawnej wniosku, a jedynie - zgodnie z art. 63 § 2 k.p.a. nakładają obowiązek wskazania osoby, od której pochodzi oraz podanie jej adresu i treści żądania (LEX nr 555752). Podobnie orzekał NSA 1 wyroku z dnia 15 stycznia 1998 r I 855/07</w:t>
      </w:r>
      <w:r>
        <w:rPr>
          <w:rFonts w:ascii="Arial" w:hAnsi="Arial" w:cs="Arial"/>
          <w:sz w:val="20"/>
          <w:szCs w:val="20"/>
        </w:rPr>
        <w:t>”</w:t>
      </w:r>
      <w:r w:rsidRPr="005C0FAC">
        <w:rPr>
          <w:rFonts w:ascii="Arial" w:hAnsi="Arial" w:cs="Arial"/>
          <w:sz w:val="20"/>
          <w:szCs w:val="20"/>
        </w:rPr>
        <w:t>.</w:t>
      </w:r>
    </w:p>
    <w:p w14:paraId="424C8F6C" w14:textId="77777777" w:rsidR="005C0FAC" w:rsidRDefault="005C0FAC" w:rsidP="005C0FAC">
      <w:pPr>
        <w:spacing w:after="0" w:line="276" w:lineRule="auto"/>
        <w:jc w:val="both"/>
        <w:rPr>
          <w:rFonts w:ascii="Arial" w:hAnsi="Arial" w:cs="Arial"/>
          <w:sz w:val="20"/>
          <w:szCs w:val="20"/>
        </w:rPr>
      </w:pPr>
    </w:p>
    <w:p w14:paraId="74D2C359" w14:textId="42EC786B" w:rsidR="005C0FAC" w:rsidRDefault="005C0FAC" w:rsidP="005C0FAC">
      <w:pPr>
        <w:spacing w:after="0" w:line="276" w:lineRule="auto"/>
        <w:jc w:val="both"/>
        <w:rPr>
          <w:rFonts w:ascii="Arial" w:hAnsi="Arial" w:cs="Arial"/>
          <w:sz w:val="20"/>
          <w:szCs w:val="20"/>
        </w:rPr>
      </w:pPr>
      <w:r>
        <w:rPr>
          <w:rFonts w:ascii="Arial" w:hAnsi="Arial" w:cs="Arial"/>
          <w:sz w:val="20"/>
          <w:szCs w:val="20"/>
        </w:rPr>
        <w:t xml:space="preserve">Analogiczne ustalenia poczyniły sądy w sprawach: </w:t>
      </w:r>
      <w:r w:rsidRPr="005C0FAC">
        <w:rPr>
          <w:rFonts w:ascii="Arial" w:hAnsi="Arial" w:cs="Arial"/>
          <w:sz w:val="20"/>
          <w:szCs w:val="20"/>
        </w:rPr>
        <w:t>II SA/Bd 245/14 - Wyrok Wojewódzki Sąd Administracyjny w Bydgoszczy 2014-09-15</w:t>
      </w:r>
      <w:r>
        <w:rPr>
          <w:rFonts w:ascii="Arial" w:hAnsi="Arial" w:cs="Arial"/>
          <w:sz w:val="20"/>
          <w:szCs w:val="20"/>
        </w:rPr>
        <w:t xml:space="preserve">, </w:t>
      </w:r>
      <w:r w:rsidRPr="005C0FAC">
        <w:rPr>
          <w:rFonts w:ascii="Arial" w:hAnsi="Arial" w:cs="Arial"/>
          <w:sz w:val="20"/>
          <w:szCs w:val="20"/>
        </w:rPr>
        <w:t>I SA/Bd 758/14 - Wyrok Wojewódzki Sąd Administracyjny w Bydgoszczy 2014-09-15</w:t>
      </w:r>
      <w:r>
        <w:rPr>
          <w:rFonts w:ascii="Arial" w:hAnsi="Arial" w:cs="Arial"/>
          <w:sz w:val="20"/>
          <w:szCs w:val="20"/>
        </w:rPr>
        <w:t xml:space="preserve">, </w:t>
      </w:r>
      <w:r w:rsidRPr="005C0FAC">
        <w:rPr>
          <w:rFonts w:ascii="Arial" w:hAnsi="Arial" w:cs="Arial"/>
          <w:sz w:val="20"/>
          <w:szCs w:val="20"/>
        </w:rPr>
        <w:t>II SO/Gd 12/14 - Postanowienie Wojewódzki Sąd Administracyjny w Gdańsku 2014-09-15</w:t>
      </w:r>
      <w:r>
        <w:rPr>
          <w:rFonts w:ascii="Arial" w:hAnsi="Arial" w:cs="Arial"/>
          <w:sz w:val="20"/>
          <w:szCs w:val="20"/>
        </w:rPr>
        <w:t>.</w:t>
      </w:r>
    </w:p>
    <w:p w14:paraId="7A2B51AF" w14:textId="77777777" w:rsidR="003C734A" w:rsidRDefault="003C734A" w:rsidP="005C0FAC">
      <w:pPr>
        <w:spacing w:after="0" w:line="276" w:lineRule="auto"/>
        <w:jc w:val="both"/>
        <w:rPr>
          <w:rFonts w:ascii="Arial" w:hAnsi="Arial" w:cs="Arial"/>
          <w:sz w:val="20"/>
          <w:szCs w:val="20"/>
        </w:rPr>
      </w:pPr>
    </w:p>
    <w:p w14:paraId="21AFC675" w14:textId="569DBE73" w:rsidR="003C734A" w:rsidRDefault="003C734A" w:rsidP="005C0FAC">
      <w:pPr>
        <w:spacing w:after="0" w:line="276" w:lineRule="auto"/>
        <w:jc w:val="both"/>
        <w:rPr>
          <w:rFonts w:ascii="Arial" w:hAnsi="Arial" w:cs="Arial"/>
          <w:sz w:val="20"/>
          <w:szCs w:val="20"/>
        </w:rPr>
      </w:pPr>
      <w:r>
        <w:rPr>
          <w:rFonts w:ascii="Arial" w:hAnsi="Arial" w:cs="Arial"/>
          <w:sz w:val="20"/>
          <w:szCs w:val="20"/>
        </w:rPr>
        <w:t>Z uwagi na powyższe należy wskazać, iż to do Organu należy ustalenie stosownej podstawy prawnej i wydanie rozstrzygnięcia zgodnie z obowiązującymi przepisami prawa, w oparciu o treść żądania oraz przedłożone dowody.</w:t>
      </w:r>
    </w:p>
    <w:p w14:paraId="28330CD6" w14:textId="77777777" w:rsidR="003C734A" w:rsidRDefault="003C734A" w:rsidP="005C0FAC">
      <w:pPr>
        <w:spacing w:after="0" w:line="276" w:lineRule="auto"/>
        <w:jc w:val="both"/>
        <w:rPr>
          <w:rFonts w:ascii="Arial" w:hAnsi="Arial" w:cs="Arial"/>
          <w:sz w:val="20"/>
          <w:szCs w:val="20"/>
        </w:rPr>
      </w:pPr>
    </w:p>
    <w:p w14:paraId="55BA99AB" w14:textId="131E05EA" w:rsidR="003C734A" w:rsidRPr="005C0FAC" w:rsidRDefault="003C734A" w:rsidP="005C0FAC">
      <w:pPr>
        <w:spacing w:after="0" w:line="276" w:lineRule="auto"/>
        <w:jc w:val="both"/>
        <w:rPr>
          <w:rFonts w:ascii="Arial" w:hAnsi="Arial" w:cs="Arial"/>
          <w:sz w:val="20"/>
          <w:szCs w:val="20"/>
        </w:rPr>
      </w:pPr>
      <w:r>
        <w:rPr>
          <w:rFonts w:ascii="Arial" w:hAnsi="Arial" w:cs="Arial"/>
          <w:sz w:val="20"/>
          <w:szCs w:val="20"/>
        </w:rPr>
        <w:t xml:space="preserve">Jednocześnie wskazuję, iż wniosek o zastępczą służbę wojskową oraz wniosek zmianę wpisu w ewidencji wojskowej na podstawie argumentacji zawartej we wniosku </w:t>
      </w:r>
      <w:r w:rsidRPr="003C734A">
        <w:rPr>
          <w:rFonts w:ascii="Arial" w:hAnsi="Arial" w:cs="Arial"/>
          <w:color w:val="EE0000"/>
          <w:sz w:val="20"/>
          <w:szCs w:val="20"/>
        </w:rPr>
        <w:t xml:space="preserve">z dnia……………, </w:t>
      </w:r>
      <w:r>
        <w:rPr>
          <w:rFonts w:ascii="Arial" w:hAnsi="Arial" w:cs="Arial"/>
          <w:sz w:val="20"/>
          <w:szCs w:val="20"/>
        </w:rPr>
        <w:t>są w pełni zasadne oraz konieczne.</w:t>
      </w:r>
    </w:p>
    <w:p w14:paraId="099E2B32" w14:textId="549D2B49" w:rsidR="005C0FAC" w:rsidRPr="005C0FAC" w:rsidRDefault="005C0FAC" w:rsidP="005C0FAC">
      <w:pPr>
        <w:spacing w:after="0" w:line="276" w:lineRule="auto"/>
        <w:jc w:val="both"/>
        <w:rPr>
          <w:rFonts w:ascii="Arial" w:hAnsi="Arial" w:cs="Arial"/>
          <w:sz w:val="20"/>
          <w:szCs w:val="20"/>
        </w:rPr>
      </w:pPr>
    </w:p>
    <w:p w14:paraId="3C6F7746" w14:textId="77777777" w:rsidR="006B03DA" w:rsidRDefault="006B03DA" w:rsidP="00FA7658">
      <w:pPr>
        <w:spacing w:after="0" w:line="276" w:lineRule="auto"/>
        <w:jc w:val="both"/>
        <w:rPr>
          <w:rFonts w:ascii="Arial" w:hAnsi="Arial" w:cs="Arial"/>
          <w:b/>
          <w:bCs/>
          <w:sz w:val="20"/>
          <w:szCs w:val="20"/>
        </w:rPr>
      </w:pPr>
    </w:p>
    <w:p w14:paraId="45053895" w14:textId="77777777" w:rsidR="007439B1" w:rsidRPr="00910AE2" w:rsidRDefault="007439B1" w:rsidP="00FA7658">
      <w:pPr>
        <w:spacing w:after="0" w:line="276" w:lineRule="auto"/>
        <w:rPr>
          <w:rFonts w:ascii="Arial" w:hAnsi="Arial" w:cs="Arial"/>
          <w:sz w:val="20"/>
          <w:szCs w:val="20"/>
        </w:rPr>
      </w:pPr>
    </w:p>
    <w:p w14:paraId="239A4BD5" w14:textId="77777777" w:rsidR="002664AC" w:rsidRDefault="002664AC" w:rsidP="00FA7658">
      <w:pPr>
        <w:spacing w:after="0" w:line="276" w:lineRule="auto"/>
        <w:rPr>
          <w:rFonts w:ascii="Arial" w:hAnsi="Arial" w:cs="Arial"/>
          <w:sz w:val="20"/>
          <w:szCs w:val="20"/>
        </w:rPr>
      </w:pPr>
    </w:p>
    <w:p w14:paraId="0663EC66" w14:textId="4F985FA6" w:rsidR="00910AE2" w:rsidRDefault="00910AE2" w:rsidP="00FA7658">
      <w:pPr>
        <w:spacing w:after="0" w:line="276" w:lineRule="auto"/>
        <w:rPr>
          <w:rFonts w:ascii="Arial" w:hAnsi="Arial" w:cs="Arial"/>
          <w:sz w:val="20"/>
          <w:szCs w:val="20"/>
        </w:rPr>
      </w:pPr>
      <w:r w:rsidRPr="00910AE2">
        <w:rPr>
          <w:rFonts w:ascii="Arial" w:hAnsi="Arial" w:cs="Arial"/>
          <w:sz w:val="20"/>
          <w:szCs w:val="20"/>
        </w:rPr>
        <w:t>Z poważaniem,</w:t>
      </w:r>
      <w:r w:rsidRPr="00910AE2">
        <w:rPr>
          <w:rFonts w:ascii="Arial" w:hAnsi="Arial" w:cs="Arial"/>
          <w:sz w:val="20"/>
          <w:szCs w:val="20"/>
        </w:rPr>
        <w:br/>
      </w:r>
    </w:p>
    <w:p w14:paraId="2A2035EA" w14:textId="77777777" w:rsidR="007439B1" w:rsidRDefault="007439B1" w:rsidP="00FA7658">
      <w:pPr>
        <w:spacing w:after="0" w:line="276" w:lineRule="auto"/>
        <w:rPr>
          <w:rFonts w:ascii="Arial" w:hAnsi="Arial" w:cs="Arial"/>
          <w:sz w:val="20"/>
          <w:szCs w:val="20"/>
        </w:rPr>
      </w:pPr>
    </w:p>
    <w:p w14:paraId="008215DE" w14:textId="77777777" w:rsidR="009D3A21" w:rsidRDefault="009D3A21" w:rsidP="00FA7658">
      <w:pPr>
        <w:spacing w:after="0" w:line="276" w:lineRule="auto"/>
        <w:rPr>
          <w:rFonts w:ascii="Arial" w:hAnsi="Arial" w:cs="Arial"/>
          <w:sz w:val="20"/>
          <w:szCs w:val="20"/>
        </w:rPr>
      </w:pPr>
    </w:p>
    <w:p w14:paraId="78A5D016" w14:textId="1ED8DC24" w:rsidR="007439B1" w:rsidRPr="00910AE2" w:rsidRDefault="007439B1" w:rsidP="00FA7658">
      <w:pPr>
        <w:spacing w:after="0" w:line="276" w:lineRule="auto"/>
        <w:rPr>
          <w:rFonts w:ascii="Arial" w:hAnsi="Arial" w:cs="Arial"/>
          <w:sz w:val="20"/>
          <w:szCs w:val="20"/>
        </w:rPr>
      </w:pPr>
      <w:r>
        <w:rPr>
          <w:rFonts w:ascii="Arial" w:hAnsi="Arial" w:cs="Arial"/>
          <w:sz w:val="20"/>
          <w:szCs w:val="20"/>
        </w:rPr>
        <w:t>……………………………</w:t>
      </w:r>
    </w:p>
    <w:p w14:paraId="041B3F5B" w14:textId="77777777" w:rsidR="0054464C" w:rsidRDefault="0054464C" w:rsidP="00FA7658">
      <w:pPr>
        <w:spacing w:after="0" w:line="276" w:lineRule="auto"/>
        <w:rPr>
          <w:rFonts w:ascii="Arial" w:hAnsi="Arial" w:cs="Arial"/>
          <w:sz w:val="20"/>
          <w:szCs w:val="20"/>
        </w:rPr>
      </w:pPr>
    </w:p>
    <w:p w14:paraId="247E3171" w14:textId="77777777" w:rsidR="0040349F" w:rsidRDefault="0040349F" w:rsidP="00FA7658">
      <w:pPr>
        <w:spacing w:after="0" w:line="276" w:lineRule="auto"/>
        <w:rPr>
          <w:rFonts w:ascii="Arial" w:hAnsi="Arial" w:cs="Arial"/>
          <w:sz w:val="20"/>
          <w:szCs w:val="20"/>
        </w:rPr>
      </w:pPr>
    </w:p>
    <w:p w14:paraId="1B669AAD" w14:textId="7B06FFBB" w:rsidR="0040349F" w:rsidRPr="0040349F" w:rsidRDefault="0040349F" w:rsidP="00BE4F2C">
      <w:pPr>
        <w:spacing w:after="0" w:line="276" w:lineRule="auto"/>
        <w:jc w:val="both"/>
        <w:rPr>
          <w:rFonts w:ascii="Arial" w:hAnsi="Arial" w:cs="Arial"/>
          <w:color w:val="EE0000"/>
          <w:sz w:val="20"/>
          <w:szCs w:val="20"/>
        </w:rPr>
      </w:pPr>
    </w:p>
    <w:sectPr w:rsidR="0040349F" w:rsidRPr="0040349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61FD" w14:textId="77777777" w:rsidR="00FB7B1A" w:rsidRDefault="00FB7B1A" w:rsidP="00FE02A9">
      <w:pPr>
        <w:spacing w:after="0" w:line="240" w:lineRule="auto"/>
      </w:pPr>
      <w:r>
        <w:separator/>
      </w:r>
    </w:p>
  </w:endnote>
  <w:endnote w:type="continuationSeparator" w:id="0">
    <w:p w14:paraId="1BFEA903" w14:textId="77777777" w:rsidR="00FB7B1A" w:rsidRDefault="00FB7B1A" w:rsidP="00FE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DBE" w14:textId="77777777" w:rsidR="00FE02A9" w:rsidRDefault="00FE02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544931"/>
      <w:docPartObj>
        <w:docPartGallery w:val="Page Numbers (Bottom of Page)"/>
        <w:docPartUnique/>
      </w:docPartObj>
    </w:sdtPr>
    <w:sdtContent>
      <w:p w14:paraId="61CB7F1D" w14:textId="71012A68" w:rsidR="00FE02A9" w:rsidRDefault="00FE02A9">
        <w:pPr>
          <w:pStyle w:val="Stopka"/>
          <w:jc w:val="right"/>
        </w:pPr>
        <w:r>
          <w:fldChar w:fldCharType="begin"/>
        </w:r>
        <w:r>
          <w:instrText>PAGE   \* MERGEFORMAT</w:instrText>
        </w:r>
        <w:r>
          <w:fldChar w:fldCharType="separate"/>
        </w:r>
        <w:r>
          <w:t>2</w:t>
        </w:r>
        <w:r>
          <w:fldChar w:fldCharType="end"/>
        </w:r>
      </w:p>
    </w:sdtContent>
  </w:sdt>
  <w:p w14:paraId="7069FDF5" w14:textId="77777777" w:rsidR="00FE02A9" w:rsidRDefault="00FE02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D559" w14:textId="77777777" w:rsidR="00FE02A9" w:rsidRDefault="00FE02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EC6E" w14:textId="77777777" w:rsidR="00FB7B1A" w:rsidRDefault="00FB7B1A" w:rsidP="00FE02A9">
      <w:pPr>
        <w:spacing w:after="0" w:line="240" w:lineRule="auto"/>
      </w:pPr>
      <w:r>
        <w:separator/>
      </w:r>
    </w:p>
  </w:footnote>
  <w:footnote w:type="continuationSeparator" w:id="0">
    <w:p w14:paraId="0A93F67C" w14:textId="77777777" w:rsidR="00FB7B1A" w:rsidRDefault="00FB7B1A" w:rsidP="00FE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EDC5" w14:textId="77777777" w:rsidR="00FE02A9" w:rsidRDefault="00FE02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8305" w14:textId="77777777" w:rsidR="00FE02A9" w:rsidRDefault="00FE02A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4779" w14:textId="77777777" w:rsidR="00FE02A9" w:rsidRDefault="00FE02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344"/>
    <w:multiLevelType w:val="multilevel"/>
    <w:tmpl w:val="9632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37B55"/>
    <w:multiLevelType w:val="multilevel"/>
    <w:tmpl w:val="91B40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7240D4"/>
    <w:multiLevelType w:val="hybridMultilevel"/>
    <w:tmpl w:val="67E671DC"/>
    <w:lvl w:ilvl="0" w:tplc="68422E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67C1D42"/>
    <w:multiLevelType w:val="multilevel"/>
    <w:tmpl w:val="2D488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5E5ABF"/>
    <w:multiLevelType w:val="multilevel"/>
    <w:tmpl w:val="38EC2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C2E02"/>
    <w:multiLevelType w:val="hybridMultilevel"/>
    <w:tmpl w:val="627470EC"/>
    <w:lvl w:ilvl="0" w:tplc="13B8B6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48702C"/>
    <w:multiLevelType w:val="multilevel"/>
    <w:tmpl w:val="4A782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54799F"/>
    <w:multiLevelType w:val="multilevel"/>
    <w:tmpl w:val="335A5FC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B153DD"/>
    <w:multiLevelType w:val="multilevel"/>
    <w:tmpl w:val="3D9C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F04ED"/>
    <w:multiLevelType w:val="multilevel"/>
    <w:tmpl w:val="56FC8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145221">
    <w:abstractNumId w:val="0"/>
  </w:num>
  <w:num w:numId="2" w16cid:durableId="1908607248">
    <w:abstractNumId w:val="6"/>
  </w:num>
  <w:num w:numId="3" w16cid:durableId="1991788430">
    <w:abstractNumId w:val="3"/>
  </w:num>
  <w:num w:numId="4" w16cid:durableId="1568879445">
    <w:abstractNumId w:val="1"/>
  </w:num>
  <w:num w:numId="5" w16cid:durableId="1280142436">
    <w:abstractNumId w:val="7"/>
  </w:num>
  <w:num w:numId="6" w16cid:durableId="1111172747">
    <w:abstractNumId w:val="8"/>
  </w:num>
  <w:num w:numId="7" w16cid:durableId="1111362336">
    <w:abstractNumId w:val="4"/>
  </w:num>
  <w:num w:numId="8" w16cid:durableId="72238550">
    <w:abstractNumId w:val="9"/>
  </w:num>
  <w:num w:numId="9" w16cid:durableId="1605192393">
    <w:abstractNumId w:val="2"/>
  </w:num>
  <w:num w:numId="10" w16cid:durableId="1321537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40"/>
    <w:rsid w:val="0000741A"/>
    <w:rsid w:val="0001302F"/>
    <w:rsid w:val="00023D62"/>
    <w:rsid w:val="00061CB1"/>
    <w:rsid w:val="00113023"/>
    <w:rsid w:val="00121C01"/>
    <w:rsid w:val="00121EA9"/>
    <w:rsid w:val="001A2C48"/>
    <w:rsid w:val="001F3A5A"/>
    <w:rsid w:val="001F680E"/>
    <w:rsid w:val="001F6F72"/>
    <w:rsid w:val="002043D8"/>
    <w:rsid w:val="00211228"/>
    <w:rsid w:val="00215E90"/>
    <w:rsid w:val="00217658"/>
    <w:rsid w:val="00246194"/>
    <w:rsid w:val="0025264B"/>
    <w:rsid w:val="0026515C"/>
    <w:rsid w:val="002664AC"/>
    <w:rsid w:val="002915F0"/>
    <w:rsid w:val="002B74F3"/>
    <w:rsid w:val="002D686B"/>
    <w:rsid w:val="00311351"/>
    <w:rsid w:val="00341C67"/>
    <w:rsid w:val="00343D76"/>
    <w:rsid w:val="00384F53"/>
    <w:rsid w:val="003A34DD"/>
    <w:rsid w:val="003B0C0D"/>
    <w:rsid w:val="003C5479"/>
    <w:rsid w:val="003C734A"/>
    <w:rsid w:val="003E2927"/>
    <w:rsid w:val="003F192A"/>
    <w:rsid w:val="0040349F"/>
    <w:rsid w:val="00415492"/>
    <w:rsid w:val="004508B4"/>
    <w:rsid w:val="00463995"/>
    <w:rsid w:val="004761A8"/>
    <w:rsid w:val="004767F5"/>
    <w:rsid w:val="004849A2"/>
    <w:rsid w:val="004979C0"/>
    <w:rsid w:val="004A07A4"/>
    <w:rsid w:val="004B3E52"/>
    <w:rsid w:val="004D6C7B"/>
    <w:rsid w:val="004F2438"/>
    <w:rsid w:val="005000FC"/>
    <w:rsid w:val="00512854"/>
    <w:rsid w:val="00516E6F"/>
    <w:rsid w:val="0054242B"/>
    <w:rsid w:val="0054464C"/>
    <w:rsid w:val="00592166"/>
    <w:rsid w:val="00593640"/>
    <w:rsid w:val="005C0FAC"/>
    <w:rsid w:val="005F0B6F"/>
    <w:rsid w:val="0060014D"/>
    <w:rsid w:val="00640816"/>
    <w:rsid w:val="006B03DA"/>
    <w:rsid w:val="006B4CAC"/>
    <w:rsid w:val="006E1ACE"/>
    <w:rsid w:val="00714513"/>
    <w:rsid w:val="007352E8"/>
    <w:rsid w:val="00736F2A"/>
    <w:rsid w:val="007439B1"/>
    <w:rsid w:val="00754177"/>
    <w:rsid w:val="00772431"/>
    <w:rsid w:val="0077719D"/>
    <w:rsid w:val="007A161B"/>
    <w:rsid w:val="007F2EDC"/>
    <w:rsid w:val="007F6BEE"/>
    <w:rsid w:val="00802227"/>
    <w:rsid w:val="00813D3E"/>
    <w:rsid w:val="0084414C"/>
    <w:rsid w:val="00875187"/>
    <w:rsid w:val="008978B6"/>
    <w:rsid w:val="008E5240"/>
    <w:rsid w:val="00910AE2"/>
    <w:rsid w:val="0092367A"/>
    <w:rsid w:val="00937D1D"/>
    <w:rsid w:val="00946C6F"/>
    <w:rsid w:val="009A2BEF"/>
    <w:rsid w:val="009A3E00"/>
    <w:rsid w:val="009B0774"/>
    <w:rsid w:val="009D33BE"/>
    <w:rsid w:val="009D3A21"/>
    <w:rsid w:val="009D785D"/>
    <w:rsid w:val="009E472C"/>
    <w:rsid w:val="009F0863"/>
    <w:rsid w:val="009F3A0A"/>
    <w:rsid w:val="00A07FBC"/>
    <w:rsid w:val="00A37649"/>
    <w:rsid w:val="00A51FCE"/>
    <w:rsid w:val="00AC4428"/>
    <w:rsid w:val="00AE08A6"/>
    <w:rsid w:val="00B027F4"/>
    <w:rsid w:val="00B152FC"/>
    <w:rsid w:val="00B2153D"/>
    <w:rsid w:val="00B423BA"/>
    <w:rsid w:val="00BC0B74"/>
    <w:rsid w:val="00BE4F2C"/>
    <w:rsid w:val="00C143A9"/>
    <w:rsid w:val="00C50B4D"/>
    <w:rsid w:val="00C62F75"/>
    <w:rsid w:val="00C65638"/>
    <w:rsid w:val="00C87406"/>
    <w:rsid w:val="00C9064C"/>
    <w:rsid w:val="00C9572A"/>
    <w:rsid w:val="00D116F0"/>
    <w:rsid w:val="00D23E4A"/>
    <w:rsid w:val="00D84FA7"/>
    <w:rsid w:val="00DA129D"/>
    <w:rsid w:val="00DD161F"/>
    <w:rsid w:val="00DF0C97"/>
    <w:rsid w:val="00E00C81"/>
    <w:rsid w:val="00E14CD1"/>
    <w:rsid w:val="00E21EDE"/>
    <w:rsid w:val="00EA0DE8"/>
    <w:rsid w:val="00EF3AA6"/>
    <w:rsid w:val="00EF7F89"/>
    <w:rsid w:val="00F15938"/>
    <w:rsid w:val="00F45CB0"/>
    <w:rsid w:val="00F77E68"/>
    <w:rsid w:val="00FA7658"/>
    <w:rsid w:val="00FB0694"/>
    <w:rsid w:val="00FB7B1A"/>
    <w:rsid w:val="00FD59AF"/>
    <w:rsid w:val="00FE02A9"/>
    <w:rsid w:val="00FE07F8"/>
    <w:rsid w:val="00FF12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1C6C"/>
  <w15:chartTrackingRefBased/>
  <w15:docId w15:val="{8138020E-4C78-49C1-A7B5-4F5685DC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93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93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59364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9364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9364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9364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9364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9364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9364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364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9364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59364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9364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9364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936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36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36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3640"/>
    <w:rPr>
      <w:rFonts w:eastAsiaTheme="majorEastAsia" w:cstheme="majorBidi"/>
      <w:color w:val="272727" w:themeColor="text1" w:themeTint="D8"/>
    </w:rPr>
  </w:style>
  <w:style w:type="paragraph" w:styleId="Tytu">
    <w:name w:val="Title"/>
    <w:basedOn w:val="Normalny"/>
    <w:next w:val="Normalny"/>
    <w:link w:val="TytuZnak"/>
    <w:uiPriority w:val="10"/>
    <w:qFormat/>
    <w:rsid w:val="00593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36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364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936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3640"/>
    <w:pPr>
      <w:spacing w:before="160"/>
      <w:jc w:val="center"/>
    </w:pPr>
    <w:rPr>
      <w:i/>
      <w:iCs/>
      <w:color w:val="404040" w:themeColor="text1" w:themeTint="BF"/>
    </w:rPr>
  </w:style>
  <w:style w:type="character" w:customStyle="1" w:styleId="CytatZnak">
    <w:name w:val="Cytat Znak"/>
    <w:basedOn w:val="Domylnaczcionkaakapitu"/>
    <w:link w:val="Cytat"/>
    <w:uiPriority w:val="29"/>
    <w:rsid w:val="00593640"/>
    <w:rPr>
      <w:i/>
      <w:iCs/>
      <w:color w:val="404040" w:themeColor="text1" w:themeTint="BF"/>
    </w:rPr>
  </w:style>
  <w:style w:type="paragraph" w:styleId="Akapitzlist">
    <w:name w:val="List Paragraph"/>
    <w:basedOn w:val="Normalny"/>
    <w:uiPriority w:val="34"/>
    <w:qFormat/>
    <w:rsid w:val="00593640"/>
    <w:pPr>
      <w:ind w:left="720"/>
      <w:contextualSpacing/>
    </w:pPr>
  </w:style>
  <w:style w:type="character" w:styleId="Wyrnienieintensywne">
    <w:name w:val="Intense Emphasis"/>
    <w:basedOn w:val="Domylnaczcionkaakapitu"/>
    <w:uiPriority w:val="21"/>
    <w:qFormat/>
    <w:rsid w:val="00593640"/>
    <w:rPr>
      <w:i/>
      <w:iCs/>
      <w:color w:val="0F4761" w:themeColor="accent1" w:themeShade="BF"/>
    </w:rPr>
  </w:style>
  <w:style w:type="paragraph" w:styleId="Cytatintensywny">
    <w:name w:val="Intense Quote"/>
    <w:basedOn w:val="Normalny"/>
    <w:next w:val="Normalny"/>
    <w:link w:val="CytatintensywnyZnak"/>
    <w:uiPriority w:val="30"/>
    <w:qFormat/>
    <w:rsid w:val="00593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93640"/>
    <w:rPr>
      <w:i/>
      <w:iCs/>
      <w:color w:val="0F4761" w:themeColor="accent1" w:themeShade="BF"/>
    </w:rPr>
  </w:style>
  <w:style w:type="character" w:styleId="Odwoanieintensywne">
    <w:name w:val="Intense Reference"/>
    <w:basedOn w:val="Domylnaczcionkaakapitu"/>
    <w:uiPriority w:val="32"/>
    <w:qFormat/>
    <w:rsid w:val="00593640"/>
    <w:rPr>
      <w:b/>
      <w:bCs/>
      <w:smallCaps/>
      <w:color w:val="0F4761" w:themeColor="accent1" w:themeShade="BF"/>
      <w:spacing w:val="5"/>
    </w:rPr>
  </w:style>
  <w:style w:type="paragraph" w:styleId="NormalnyWeb">
    <w:name w:val="Normal (Web)"/>
    <w:basedOn w:val="Normalny"/>
    <w:uiPriority w:val="99"/>
    <w:unhideWhenUsed/>
    <w:rsid w:val="00FA7658"/>
    <w:rPr>
      <w:rFonts w:ascii="Times New Roman" w:hAnsi="Times New Roman" w:cs="Times New Roman"/>
    </w:rPr>
  </w:style>
  <w:style w:type="paragraph" w:styleId="Nagwek">
    <w:name w:val="header"/>
    <w:basedOn w:val="Normalny"/>
    <w:link w:val="NagwekZnak"/>
    <w:uiPriority w:val="99"/>
    <w:unhideWhenUsed/>
    <w:rsid w:val="00FE02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02A9"/>
  </w:style>
  <w:style w:type="paragraph" w:styleId="Stopka">
    <w:name w:val="footer"/>
    <w:basedOn w:val="Normalny"/>
    <w:link w:val="StopkaZnak"/>
    <w:uiPriority w:val="99"/>
    <w:unhideWhenUsed/>
    <w:rsid w:val="00FE02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02A9"/>
  </w:style>
  <w:style w:type="character" w:styleId="Hipercze">
    <w:name w:val="Hyperlink"/>
    <w:basedOn w:val="Domylnaczcionkaakapitu"/>
    <w:uiPriority w:val="99"/>
    <w:unhideWhenUsed/>
    <w:rsid w:val="00E21EDE"/>
    <w:rPr>
      <w:color w:val="0000FF"/>
      <w:u w:val="single"/>
    </w:rPr>
  </w:style>
  <w:style w:type="character" w:customStyle="1" w:styleId="ng-binding">
    <w:name w:val="ng-binding"/>
    <w:basedOn w:val="Domylnaczcionkaakapitu"/>
    <w:rsid w:val="00A07FBC"/>
  </w:style>
  <w:style w:type="character" w:customStyle="1" w:styleId="ng-scope">
    <w:name w:val="ng-scope"/>
    <w:basedOn w:val="Domylnaczcionkaakapitu"/>
    <w:rsid w:val="00A07FBC"/>
  </w:style>
  <w:style w:type="character" w:customStyle="1" w:styleId="markedcontent">
    <w:name w:val="markedcontent"/>
    <w:basedOn w:val="Domylnaczcionkaakapitu"/>
    <w:rsid w:val="00A07FBC"/>
  </w:style>
  <w:style w:type="character" w:styleId="Uwydatnienie">
    <w:name w:val="Emphasis"/>
    <w:basedOn w:val="Domylnaczcionkaakapitu"/>
    <w:uiPriority w:val="20"/>
    <w:qFormat/>
    <w:rsid w:val="00A07FBC"/>
    <w:rPr>
      <w:i/>
      <w:iCs/>
    </w:rPr>
  </w:style>
  <w:style w:type="character" w:styleId="Pogrubienie">
    <w:name w:val="Strong"/>
    <w:basedOn w:val="Domylnaczcionkaakapitu"/>
    <w:uiPriority w:val="22"/>
    <w:qFormat/>
    <w:rsid w:val="00A07FBC"/>
    <w:rPr>
      <w:b/>
      <w:bCs/>
    </w:rPr>
  </w:style>
  <w:style w:type="paragraph" w:styleId="Tekstprzypisudolnego">
    <w:name w:val="footnote text"/>
    <w:basedOn w:val="Normalny"/>
    <w:link w:val="TekstprzypisudolnegoZnak"/>
    <w:uiPriority w:val="99"/>
    <w:semiHidden/>
    <w:unhideWhenUsed/>
    <w:rsid w:val="00A07FBC"/>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A07FBC"/>
    <w:rPr>
      <w:kern w:val="0"/>
      <w:sz w:val="20"/>
      <w:szCs w:val="20"/>
      <w14:ligatures w14:val="none"/>
    </w:rPr>
  </w:style>
  <w:style w:type="character" w:styleId="Odwoanieprzypisudolnego">
    <w:name w:val="footnote reference"/>
    <w:basedOn w:val="Domylnaczcionkaakapitu"/>
    <w:uiPriority w:val="99"/>
    <w:semiHidden/>
    <w:unhideWhenUsed/>
    <w:rsid w:val="00A07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703</Words>
  <Characters>4218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RADCY PRAWNEGO Katarzyna Tarnawa-Gwóźdź KANCELARIA RADCY PRAWNEGO Katarzyna Tarnawa-Gwóźdź</dc:creator>
  <cp:keywords/>
  <dc:description/>
  <cp:lastModifiedBy>KANCELARIA RADCY PRAWNEGO Katarzyna Tarnawa-Gwóźdź KANCELARIA RADCY PRAWNEGO Katarzyna Tarnawa-Gwóźdź</cp:lastModifiedBy>
  <cp:revision>4</cp:revision>
  <dcterms:created xsi:type="dcterms:W3CDTF">2026-01-09T19:15:00Z</dcterms:created>
  <dcterms:modified xsi:type="dcterms:W3CDTF">2026-01-09T20:21:00Z</dcterms:modified>
</cp:coreProperties>
</file>